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0B69C" w14:textId="77777777" w:rsidR="00F67ACD" w:rsidRPr="00F67ACD" w:rsidRDefault="00F67ACD" w:rsidP="00F67ACD">
      <w:pPr>
        <w:jc w:val="center"/>
        <w:rPr>
          <w:rFonts w:ascii="宋体" w:eastAsia="宋体" w:hAnsi="宋体" w:hint="eastAsia"/>
        </w:rPr>
      </w:pPr>
      <w:r w:rsidRPr="00F67ACD">
        <w:rPr>
          <w:rFonts w:ascii="宋体" w:eastAsia="宋体" w:hAnsi="宋体" w:hint="eastAsia"/>
        </w:rPr>
        <w:t>省住房城乡建设厅关于印发《江苏省房屋市政工程安全生产治本攻坚三年行动实施方案》的通知</w:t>
      </w:r>
    </w:p>
    <w:p w14:paraId="5DA079BF" w14:textId="5B9A9C76" w:rsidR="00F67ACD" w:rsidRPr="00F67ACD" w:rsidRDefault="00F67ACD" w:rsidP="00F67ACD">
      <w:pPr>
        <w:jc w:val="center"/>
        <w:rPr>
          <w:rFonts w:ascii="宋体" w:eastAsia="宋体" w:hAnsi="宋体" w:hint="eastAsia"/>
        </w:rPr>
      </w:pPr>
      <w:r w:rsidRPr="00F67ACD">
        <w:rPr>
          <w:rFonts w:ascii="宋体" w:eastAsia="宋体" w:hAnsi="宋体" w:hint="eastAsia"/>
        </w:rPr>
        <w:t>苏建质安</w:t>
      </w:r>
      <w:r>
        <w:rPr>
          <w:rFonts w:ascii="宋体" w:eastAsia="宋体" w:hAnsi="宋体" w:hint="eastAsia"/>
        </w:rPr>
        <w:t>[</w:t>
      </w:r>
      <w:r w:rsidRPr="00F67ACD">
        <w:rPr>
          <w:rFonts w:ascii="宋体" w:eastAsia="宋体" w:hAnsi="宋体" w:hint="eastAsia"/>
        </w:rPr>
        <w:t>2024</w:t>
      </w:r>
      <w:r>
        <w:rPr>
          <w:rFonts w:ascii="宋体" w:eastAsia="宋体" w:hAnsi="宋体" w:hint="eastAsia"/>
        </w:rPr>
        <w:t>]</w:t>
      </w:r>
      <w:r w:rsidRPr="00F67ACD">
        <w:rPr>
          <w:rFonts w:ascii="宋体" w:eastAsia="宋体" w:hAnsi="宋体" w:hint="eastAsia"/>
        </w:rPr>
        <w:t>81号</w:t>
      </w:r>
    </w:p>
    <w:p w14:paraId="706B6EF9" w14:textId="7EEAB077" w:rsidR="00F67ACD" w:rsidRPr="00F67ACD" w:rsidRDefault="00F67ACD" w:rsidP="00F67ACD">
      <w:pPr>
        <w:rPr>
          <w:rFonts w:ascii="宋体" w:eastAsia="宋体" w:hAnsi="宋体" w:hint="eastAsia"/>
        </w:rPr>
      </w:pPr>
      <w:r w:rsidRPr="00F67ACD">
        <w:rPr>
          <w:rFonts w:ascii="宋体" w:eastAsia="宋体" w:hAnsi="宋体" w:hint="eastAsia"/>
        </w:rPr>
        <w:t>各设区市住房城乡建设局</w:t>
      </w:r>
      <w:r>
        <w:rPr>
          <w:rFonts w:ascii="宋体" w:eastAsia="宋体" w:hAnsi="宋体" w:hint="eastAsia"/>
        </w:rPr>
        <w:t>(</w:t>
      </w:r>
      <w:r w:rsidRPr="00F67ACD">
        <w:rPr>
          <w:rFonts w:ascii="宋体" w:eastAsia="宋体" w:hAnsi="宋体" w:hint="eastAsia"/>
        </w:rPr>
        <w:t>建委</w:t>
      </w:r>
      <w:r>
        <w:rPr>
          <w:rFonts w:ascii="宋体" w:eastAsia="宋体" w:hAnsi="宋体" w:hint="eastAsia"/>
        </w:rPr>
        <w:t>)</w:t>
      </w:r>
      <w:r w:rsidRPr="00F67ACD">
        <w:rPr>
          <w:rFonts w:ascii="宋体" w:eastAsia="宋体" w:hAnsi="宋体" w:hint="eastAsia"/>
        </w:rPr>
        <w:t>：</w:t>
      </w:r>
    </w:p>
    <w:p w14:paraId="648D3772" w14:textId="02A368B9" w:rsidR="00F67ACD" w:rsidRPr="00F67ACD" w:rsidRDefault="00F67ACD" w:rsidP="00F67ACD">
      <w:pPr>
        <w:ind w:firstLineChars="200" w:firstLine="420"/>
        <w:rPr>
          <w:rFonts w:ascii="宋体" w:eastAsia="宋体" w:hAnsi="宋体" w:hint="eastAsia"/>
        </w:rPr>
      </w:pPr>
      <w:r w:rsidRPr="00F67ACD">
        <w:rPr>
          <w:rFonts w:ascii="宋体" w:eastAsia="宋体" w:hAnsi="宋体" w:hint="eastAsia"/>
        </w:rPr>
        <w:t>为认真贯彻落实习近平总书记关于安全生产的重要论述和指示批示精神，巩固安全生产工作基础，根据国务院安委会、省安委会关于开展安全生产治本攻坚三年行动的工作部署，以及《住房城乡建设部关于开展房屋市政工程安全生产治本攻坚三年行动的通知》</w:t>
      </w:r>
      <w:r>
        <w:rPr>
          <w:rFonts w:ascii="宋体" w:eastAsia="宋体" w:hAnsi="宋体" w:hint="eastAsia"/>
        </w:rPr>
        <w:t>(</w:t>
      </w:r>
      <w:r w:rsidRPr="00F67ACD">
        <w:rPr>
          <w:rFonts w:ascii="宋体" w:eastAsia="宋体" w:hAnsi="宋体" w:hint="eastAsia"/>
        </w:rPr>
        <w:t>建质</w:t>
      </w:r>
      <w:r w:rsidR="00D2050B">
        <w:rPr>
          <w:rFonts w:ascii="宋体" w:eastAsia="宋体" w:hAnsi="宋体" w:hint="eastAsia"/>
        </w:rPr>
        <w:t>[</w:t>
      </w:r>
      <w:r w:rsidRPr="00F67ACD">
        <w:rPr>
          <w:rFonts w:ascii="宋体" w:eastAsia="宋体" w:hAnsi="宋体" w:hint="eastAsia"/>
        </w:rPr>
        <w:t>2024</w:t>
      </w:r>
      <w:r w:rsidR="00D2050B">
        <w:rPr>
          <w:rFonts w:ascii="宋体" w:eastAsia="宋体" w:hAnsi="宋体" w:hint="eastAsia"/>
        </w:rPr>
        <w:t>]</w:t>
      </w:r>
      <w:r w:rsidRPr="00F67ACD">
        <w:rPr>
          <w:rFonts w:ascii="宋体" w:eastAsia="宋体" w:hAnsi="宋体" w:hint="eastAsia"/>
        </w:rPr>
        <w:t>27号</w:t>
      </w:r>
      <w:r>
        <w:rPr>
          <w:rFonts w:ascii="宋体" w:eastAsia="宋体" w:hAnsi="宋体" w:hint="eastAsia"/>
        </w:rPr>
        <w:t>)</w:t>
      </w:r>
      <w:r w:rsidRPr="00F67ACD">
        <w:rPr>
          <w:rFonts w:ascii="宋体" w:eastAsia="宋体" w:hAnsi="宋体" w:hint="eastAsia"/>
        </w:rPr>
        <w:t>要求，我厅制定了《江苏省房屋市政工程治本攻坚三年行动实施方案》，现印发你们，请结合实际认真抓好落实。</w:t>
      </w:r>
    </w:p>
    <w:p w14:paraId="18950D52" w14:textId="35C25500" w:rsidR="00F67ACD" w:rsidRPr="00F67ACD" w:rsidRDefault="00F67ACD" w:rsidP="00F67ACD">
      <w:pPr>
        <w:jc w:val="right"/>
        <w:rPr>
          <w:rFonts w:ascii="宋体" w:eastAsia="宋体" w:hAnsi="宋体" w:hint="eastAsia"/>
        </w:rPr>
      </w:pPr>
      <w:r w:rsidRPr="00F67ACD">
        <w:rPr>
          <w:rFonts w:ascii="宋体" w:eastAsia="宋体" w:hAnsi="宋体" w:hint="eastAsia"/>
        </w:rPr>
        <w:t>江苏省住房和城乡建设厅</w:t>
      </w:r>
    </w:p>
    <w:p w14:paraId="292CD4C3" w14:textId="11BEAD86" w:rsidR="00F67ACD" w:rsidRPr="00F67ACD" w:rsidRDefault="00F67ACD" w:rsidP="00F67ACD">
      <w:pPr>
        <w:jc w:val="right"/>
        <w:rPr>
          <w:rFonts w:ascii="宋体" w:eastAsia="宋体" w:hAnsi="宋体" w:hint="eastAsia"/>
        </w:rPr>
      </w:pPr>
      <w:r w:rsidRPr="00F67ACD">
        <w:rPr>
          <w:rFonts w:ascii="宋体" w:eastAsia="宋体" w:hAnsi="宋体" w:hint="eastAsia"/>
        </w:rPr>
        <w:t>2024年5月24日</w:t>
      </w:r>
    </w:p>
    <w:p w14:paraId="37EB0BBD" w14:textId="77777777" w:rsidR="00F67ACD" w:rsidRPr="00F67ACD" w:rsidRDefault="00F67ACD" w:rsidP="00F67ACD">
      <w:pPr>
        <w:rPr>
          <w:rFonts w:ascii="宋体" w:eastAsia="宋体" w:hAnsi="宋体" w:hint="eastAsia"/>
        </w:rPr>
      </w:pPr>
    </w:p>
    <w:p w14:paraId="4F2E35C4" w14:textId="77777777" w:rsidR="00F67ACD" w:rsidRPr="00F67ACD" w:rsidRDefault="00F67ACD" w:rsidP="00F67ACD">
      <w:pPr>
        <w:jc w:val="center"/>
        <w:rPr>
          <w:rFonts w:ascii="宋体" w:eastAsia="宋体" w:hAnsi="宋体" w:hint="eastAsia"/>
        </w:rPr>
      </w:pPr>
      <w:r w:rsidRPr="00F67ACD">
        <w:rPr>
          <w:rFonts w:ascii="宋体" w:eastAsia="宋体" w:hAnsi="宋体" w:hint="eastAsia"/>
        </w:rPr>
        <w:t>江苏省房屋市政工程安全生产治本攻坚三年行动实施方案</w:t>
      </w:r>
    </w:p>
    <w:p w14:paraId="0F60DF66" w14:textId="77777777" w:rsidR="00F67ACD" w:rsidRPr="00F67ACD" w:rsidRDefault="00F67ACD" w:rsidP="00F67ACD">
      <w:pPr>
        <w:ind w:firstLineChars="200" w:firstLine="420"/>
        <w:rPr>
          <w:rFonts w:ascii="宋体" w:eastAsia="宋体" w:hAnsi="宋体" w:hint="eastAsia"/>
        </w:rPr>
      </w:pPr>
      <w:r w:rsidRPr="00F67ACD">
        <w:rPr>
          <w:rFonts w:ascii="宋体" w:eastAsia="宋体" w:hAnsi="宋体" w:hint="eastAsia"/>
        </w:rPr>
        <w:t>为深入贯彻习近平总书记关于安全生产的重要论述和指示批示精神，巩固安全生产工作基础，按照国务院安委会、省安委会关于开展安全生产治本攻坚三年行动的工作部署，以及住房城乡建设部关于开展房屋市政工程安全生产治本攻坚三年行动的工作要求，进一步完善安全防范保障体系，筑牢安全生产防线，提升施工现场本质安全水平，防范各类生产安全事故，切实保障人民生命财产安全，制定本工作方案。</w:t>
      </w:r>
    </w:p>
    <w:p w14:paraId="126700E2" w14:textId="77777777" w:rsidR="00F67ACD" w:rsidRPr="00F67ACD" w:rsidRDefault="00F67ACD" w:rsidP="00F67ACD">
      <w:pPr>
        <w:ind w:firstLineChars="200" w:firstLine="420"/>
        <w:rPr>
          <w:rFonts w:ascii="宋体" w:eastAsia="宋体" w:hAnsi="宋体" w:hint="eastAsia"/>
        </w:rPr>
      </w:pPr>
      <w:r w:rsidRPr="00F67ACD">
        <w:rPr>
          <w:rFonts w:ascii="宋体" w:eastAsia="宋体" w:hAnsi="宋体" w:hint="eastAsia"/>
        </w:rPr>
        <w:t>一、工作目标</w:t>
      </w:r>
    </w:p>
    <w:p w14:paraId="149993C1" w14:textId="77777777" w:rsidR="00F67ACD" w:rsidRPr="00F67ACD" w:rsidRDefault="00F67ACD" w:rsidP="00F67ACD">
      <w:pPr>
        <w:ind w:firstLineChars="200" w:firstLine="420"/>
        <w:rPr>
          <w:rFonts w:ascii="宋体" w:eastAsia="宋体" w:hAnsi="宋体" w:hint="eastAsia"/>
        </w:rPr>
      </w:pPr>
      <w:r w:rsidRPr="00F67ACD">
        <w:rPr>
          <w:rFonts w:ascii="宋体" w:eastAsia="宋体" w:hAnsi="宋体" w:hint="eastAsia"/>
        </w:rPr>
        <w:t>以习近平新时代中国特色社会主义思想为指导，坚持人民至上、生命至上，统筹发展和安全，坚持问题导向和目标导向相结合，着力在施工安全事前预防机制、施工安全数字化监管体系、市场现场监管有效联动机制、安全生产监督执法能力、企业本质安全水平、安全生产文化建设等六个方面，补短板、强弱项，推动房屋市政工程安全生产水平迈上新台阶，切实提高风险隐患排查整改质量，切实提升发现问题和解决问题的强烈意愿和能力水平，坚决杜绝重特大事故，遏制较大事故，全力压减一般事故，保障安全生产形势持续稳定向好。</w:t>
      </w:r>
    </w:p>
    <w:p w14:paraId="62C608AF" w14:textId="77777777" w:rsidR="00F67ACD" w:rsidRPr="00F67ACD" w:rsidRDefault="00F67ACD" w:rsidP="00F67ACD">
      <w:pPr>
        <w:ind w:firstLineChars="200" w:firstLine="420"/>
        <w:rPr>
          <w:rFonts w:ascii="宋体" w:eastAsia="宋体" w:hAnsi="宋体" w:hint="eastAsia"/>
        </w:rPr>
      </w:pPr>
      <w:r w:rsidRPr="00F67ACD">
        <w:rPr>
          <w:rFonts w:ascii="宋体" w:eastAsia="宋体" w:hAnsi="宋体" w:hint="eastAsia"/>
        </w:rPr>
        <w:t>到2024年底前，基本消除2023年及以前排查发现的重大事故隐患存量，切实保障安全生产形势稳定；2025年底前有效遏制重大事故隐患增量，提升源头治理能力；2026年底前形成重大事故隐患动态清零的常态化机制，全省房屋市政工程生产安全事故相对指标达到发达国家水平。</w:t>
      </w:r>
    </w:p>
    <w:p w14:paraId="62481CE8" w14:textId="77777777" w:rsidR="00F67ACD" w:rsidRPr="00F67ACD" w:rsidRDefault="00F67ACD" w:rsidP="00F67ACD">
      <w:pPr>
        <w:ind w:firstLineChars="200" w:firstLine="420"/>
        <w:rPr>
          <w:rFonts w:ascii="宋体" w:eastAsia="宋体" w:hAnsi="宋体" w:hint="eastAsia"/>
        </w:rPr>
      </w:pPr>
      <w:r w:rsidRPr="00F67ACD">
        <w:rPr>
          <w:rFonts w:ascii="宋体" w:eastAsia="宋体" w:hAnsi="宋体" w:hint="eastAsia"/>
        </w:rPr>
        <w:t>二、主要任务</w:t>
      </w:r>
    </w:p>
    <w:p w14:paraId="0389C960" w14:textId="2B42B235" w:rsidR="00F67ACD" w:rsidRPr="00F67ACD" w:rsidRDefault="00F67ACD" w:rsidP="00F67ACD">
      <w:pPr>
        <w:ind w:firstLineChars="200" w:firstLine="420"/>
        <w:rPr>
          <w:rFonts w:ascii="宋体" w:eastAsia="宋体" w:hAnsi="宋体" w:hint="eastAsia"/>
        </w:rPr>
      </w:pPr>
      <w:r>
        <w:rPr>
          <w:rFonts w:ascii="宋体" w:eastAsia="宋体" w:hAnsi="宋体" w:hint="eastAsia"/>
        </w:rPr>
        <w:t>(</w:t>
      </w:r>
      <w:r w:rsidRPr="00F67ACD">
        <w:rPr>
          <w:rFonts w:ascii="宋体" w:eastAsia="宋体" w:hAnsi="宋体" w:hint="eastAsia"/>
        </w:rPr>
        <w:t>一</w:t>
      </w:r>
      <w:r>
        <w:rPr>
          <w:rFonts w:ascii="宋体" w:eastAsia="宋体" w:hAnsi="宋体" w:hint="eastAsia"/>
        </w:rPr>
        <w:t>)</w:t>
      </w:r>
      <w:r w:rsidRPr="00F67ACD">
        <w:rPr>
          <w:rFonts w:ascii="宋体" w:eastAsia="宋体" w:hAnsi="宋体" w:hint="eastAsia"/>
        </w:rPr>
        <w:t>健全施工安全事前预防机制</w:t>
      </w:r>
    </w:p>
    <w:p w14:paraId="57FF1A3A" w14:textId="77777777" w:rsidR="00F67ACD" w:rsidRPr="00F67ACD" w:rsidRDefault="00F67ACD" w:rsidP="00F67ACD">
      <w:pPr>
        <w:ind w:firstLineChars="200" w:firstLine="420"/>
        <w:rPr>
          <w:rFonts w:ascii="宋体" w:eastAsia="宋体" w:hAnsi="宋体" w:hint="eastAsia"/>
        </w:rPr>
      </w:pPr>
      <w:r w:rsidRPr="00F67ACD">
        <w:rPr>
          <w:rFonts w:ascii="宋体" w:eastAsia="宋体" w:hAnsi="宋体" w:hint="eastAsia"/>
        </w:rPr>
        <w:t>1. 建立隐患排查和责任倒查机制。“逐企业、逐项目、逐设备”检查在建房屋市政工程，每年至少完成2轮全覆盖隐患排查，将排查整改责任落实到人，对未开展排查或查出重大事故隐患不及时整改的，参照事故调查处理程序，查清问题源头，依法依规严肃追责问责。2025年底前，建立完善的隐患排查和责任倒查机制。</w:t>
      </w:r>
    </w:p>
    <w:p w14:paraId="709DFF4E" w14:textId="1AE68F89" w:rsidR="00F67ACD" w:rsidRPr="00F67ACD" w:rsidRDefault="00F67ACD" w:rsidP="00F67ACD">
      <w:pPr>
        <w:ind w:firstLineChars="200" w:firstLine="420"/>
        <w:rPr>
          <w:rFonts w:ascii="宋体" w:eastAsia="宋体" w:hAnsi="宋体" w:hint="eastAsia"/>
        </w:rPr>
      </w:pPr>
      <w:r w:rsidRPr="00F67ACD">
        <w:rPr>
          <w:rFonts w:ascii="宋体" w:eastAsia="宋体" w:hAnsi="宋体" w:hint="eastAsia"/>
        </w:rPr>
        <w:t>2.推动重大事故隐患动态清零。制定出台《房屋建筑和市政基础设施工程施工安全风险分级管控和隐患排查治理暂行办法》，推动施工企业加强安全风险自辨自控、隐患自查自治，发挥信息化支撑保障作用，推动双重预防体系治理常态化。狠抓隐患排查整治，将检查发现的重大事故隐患逐项纳入全国房屋市政工程重大事故隐患数据库。指导各地及时研判多发隐患和共性问题，开展专项排查，实现“精准拆弹”，做到隐患排查、整改、督办、销号工作闭环管理。2026年底前，基本实现重大事故隐患动态清零。</w:t>
      </w:r>
    </w:p>
    <w:p w14:paraId="7858442D" w14:textId="1A1D2B40" w:rsidR="00F67ACD" w:rsidRPr="00F67ACD" w:rsidRDefault="00F67ACD" w:rsidP="00F67ACD">
      <w:pPr>
        <w:ind w:firstLineChars="200" w:firstLine="420"/>
        <w:rPr>
          <w:rFonts w:ascii="宋体" w:eastAsia="宋体" w:hAnsi="宋体" w:hint="eastAsia"/>
        </w:rPr>
      </w:pPr>
      <w:r w:rsidRPr="00F67ACD">
        <w:rPr>
          <w:rFonts w:ascii="宋体" w:eastAsia="宋体" w:hAnsi="宋体" w:hint="eastAsia"/>
        </w:rPr>
        <w:t>3.提升危大工程安全管控水平。建立全省危大工程清单、施工方案论证专家和论证结论数据库，实现危大工程管控业务流程标准化，关键环节可视化。强化危大工程专项施工方案论证，建立专家跨区域交流机制，从专家遴选、专家论证、事中事后检查、信用管理等环节，全流程规范专家履职行为，压实论证责任，提高专项施工方案质量，从源头提升危大工程安全管控水平。加强起重机械检验管理，全面推进起重</w:t>
      </w:r>
      <w:r w:rsidRPr="00F67ACD">
        <w:rPr>
          <w:rFonts w:ascii="宋体" w:eastAsia="宋体" w:hAnsi="宋体" w:hint="eastAsia"/>
        </w:rPr>
        <w:lastRenderedPageBreak/>
        <w:t>机械检验网上自动生成报告功能使用，杜绝线下出具报告，对检验报告不合格项偏低或无不合格项等可能存在粗检、漏检的检验机构加强抽查。定期通报全省建筑起重机械设备安全管理情况，鼓励起重机械设备租赁、安装、拆卸、维保实行“一体化”管理。</w:t>
      </w:r>
    </w:p>
    <w:p w14:paraId="6D3C6177" w14:textId="6C10FDBB" w:rsidR="00F67ACD" w:rsidRPr="00F67ACD" w:rsidRDefault="00F67ACD" w:rsidP="00F67ACD">
      <w:pPr>
        <w:ind w:firstLineChars="200" w:firstLine="420"/>
        <w:rPr>
          <w:rFonts w:ascii="宋体" w:eastAsia="宋体" w:hAnsi="宋体" w:hint="eastAsia"/>
        </w:rPr>
      </w:pPr>
      <w:r w:rsidRPr="00F67ACD">
        <w:rPr>
          <w:rFonts w:ascii="宋体" w:eastAsia="宋体" w:hAnsi="宋体" w:hint="eastAsia"/>
        </w:rPr>
        <w:t>4.开展“防高坠”专项治理。编制《江苏省房屋市政工程高处坠落事故预防指南》《江苏省房屋市政工程高处坠落预防措施图集》等，围绕高坠事故诱因中人、物、环境和管理四个因素制作系列宣讲视频，突出重点部位和环节防范，努力消除人的不安全行为、物的不安全状态，严防高处坠落事故发生。加强督查检查，压实参建各方安全生产主体责任，进一步促进房屋市政、轨道交通工程高处作业施工安全本质提升。</w:t>
      </w:r>
    </w:p>
    <w:p w14:paraId="4073FA75" w14:textId="62E2D3B6" w:rsidR="00F67ACD" w:rsidRPr="00F67ACD" w:rsidRDefault="00F67ACD" w:rsidP="00F67ACD">
      <w:pPr>
        <w:ind w:firstLineChars="200" w:firstLine="420"/>
        <w:rPr>
          <w:rFonts w:ascii="宋体" w:eastAsia="宋体" w:hAnsi="宋体" w:hint="eastAsia"/>
        </w:rPr>
      </w:pPr>
      <w:r w:rsidRPr="00F67ACD">
        <w:rPr>
          <w:rFonts w:ascii="宋体" w:eastAsia="宋体" w:hAnsi="宋体" w:hint="eastAsia"/>
        </w:rPr>
        <w:t>5.加强施工现场消防安全管理。持续开展房屋市政工程领域“生命至上，隐患必除”消防安全专项行动，聚焦施工人员临时宿舍等重点场所，整治门窗设置影响逃生的栅栏、使用大功率用电设备、私拉乱接线路等安全隐患；整治施工临时用电电源进出线不规范、接地保护不规范、电箱内接线不规范、临时电源线搭接混乱等违反《建设工程施工现场供用电安全规范》的常见问题。严格按照《建设工程施工现场消防安全技术规范》施工，确保消防给水系统完善可靠，深化消防管网、消防水池、消防泵组等永临结合施工方案设计。严格动火作业“四个一律”管理，确保消防设施设备配备充足有效，强化消防安全培训和应急演练。</w:t>
      </w:r>
    </w:p>
    <w:p w14:paraId="3C5C2775" w14:textId="32E0D2CC" w:rsidR="00F67ACD" w:rsidRPr="00F67ACD" w:rsidRDefault="00F67ACD" w:rsidP="00F67ACD">
      <w:pPr>
        <w:ind w:firstLineChars="200" w:firstLine="420"/>
        <w:rPr>
          <w:rFonts w:ascii="宋体" w:eastAsia="宋体" w:hAnsi="宋体" w:hint="eastAsia"/>
        </w:rPr>
      </w:pPr>
      <w:r w:rsidRPr="00F67ACD">
        <w:rPr>
          <w:rFonts w:ascii="宋体" w:eastAsia="宋体" w:hAnsi="宋体" w:hint="eastAsia"/>
        </w:rPr>
        <w:t>6.构建施工安全科技保障体系。出台在建工地无人施工升降机检测检验标准和使用规程，推广使用无人施工升降机。积极推广使用盘扣式脚手架和冲孔钢板网。推动以科技保障安全生产治理体系和治理能力现代化，加快推广涉及施工安全的智能建造技术产品，加快形成施工安全领域新质生产力，淘汰危及安全生产的施工工艺、设备和材料；加快安全生产先进技术与产品成果的推广应用，推动建筑施工安全生产管理“四防”</w:t>
      </w:r>
      <w:r>
        <w:rPr>
          <w:rFonts w:ascii="宋体" w:eastAsia="宋体" w:hAnsi="宋体" w:hint="eastAsia"/>
        </w:rPr>
        <w:t>(</w:t>
      </w:r>
      <w:r w:rsidRPr="00F67ACD">
        <w:rPr>
          <w:rFonts w:ascii="宋体" w:eastAsia="宋体" w:hAnsi="宋体" w:hint="eastAsia"/>
        </w:rPr>
        <w:t>即“人防”“物防”“技防”“智防”</w:t>
      </w:r>
      <w:r>
        <w:rPr>
          <w:rFonts w:ascii="宋体" w:eastAsia="宋体" w:hAnsi="宋体" w:hint="eastAsia"/>
        </w:rPr>
        <w:t>)</w:t>
      </w:r>
      <w:r w:rsidRPr="00F67ACD">
        <w:rPr>
          <w:rFonts w:ascii="宋体" w:eastAsia="宋体" w:hAnsi="宋体" w:hint="eastAsia"/>
        </w:rPr>
        <w:t>建设一体化升级。利用科技手段加强工程技术资料数字化管理。</w:t>
      </w:r>
    </w:p>
    <w:p w14:paraId="36627BE3" w14:textId="0C05CD2F" w:rsidR="00F67ACD" w:rsidRPr="00F67ACD" w:rsidRDefault="00F67ACD" w:rsidP="00F67ACD">
      <w:pPr>
        <w:ind w:firstLineChars="200" w:firstLine="420"/>
        <w:rPr>
          <w:rFonts w:ascii="宋体" w:eastAsia="宋体" w:hAnsi="宋体" w:hint="eastAsia"/>
        </w:rPr>
      </w:pPr>
      <w:r>
        <w:rPr>
          <w:rFonts w:ascii="宋体" w:eastAsia="宋体" w:hAnsi="宋体" w:hint="eastAsia"/>
        </w:rPr>
        <w:t>(</w:t>
      </w:r>
      <w:r w:rsidRPr="00F67ACD">
        <w:rPr>
          <w:rFonts w:ascii="宋体" w:eastAsia="宋体" w:hAnsi="宋体" w:hint="eastAsia"/>
        </w:rPr>
        <w:t>二</w:t>
      </w:r>
      <w:r>
        <w:rPr>
          <w:rFonts w:ascii="宋体" w:eastAsia="宋体" w:hAnsi="宋体" w:hint="eastAsia"/>
        </w:rPr>
        <w:t>)</w:t>
      </w:r>
      <w:r w:rsidRPr="00F67ACD">
        <w:rPr>
          <w:rFonts w:ascii="宋体" w:eastAsia="宋体" w:hAnsi="宋体" w:hint="eastAsia"/>
        </w:rPr>
        <w:t>构建施工安全数字化监管体系</w:t>
      </w:r>
    </w:p>
    <w:p w14:paraId="7B3778C5" w14:textId="7603A23D" w:rsidR="00F67ACD" w:rsidRPr="00F67ACD" w:rsidRDefault="00F67ACD" w:rsidP="00F67ACD">
      <w:pPr>
        <w:ind w:firstLineChars="200" w:firstLine="420"/>
        <w:rPr>
          <w:rFonts w:ascii="宋体" w:eastAsia="宋体" w:hAnsi="宋体" w:hint="eastAsia"/>
        </w:rPr>
      </w:pPr>
      <w:r w:rsidRPr="00F67ACD">
        <w:rPr>
          <w:rFonts w:ascii="宋体" w:eastAsia="宋体" w:hAnsi="宋体" w:hint="eastAsia"/>
        </w:rPr>
        <w:t>7.全面实行施工安全领域电子证照制度。落实住建部构建施工安全监督机构、建筑施工企业、工程项目、从业人员、机械设备全量、全要素、跨地域、跨层级协同监管机制，形成全国房屋市政工程施工安全监管“一张网”要求，实现人岗匹配、责清事明，将安全生产责任落实到最小单元，保障各类生产要素具备安全生产条件。2024年底前，完成建筑起重机械使用登记、备案和房屋市政工程施工安全监督人员考核合格证书电子证照换发工作。</w:t>
      </w:r>
    </w:p>
    <w:p w14:paraId="1A211E72" w14:textId="0473FEF7" w:rsidR="00F67ACD" w:rsidRPr="00F67ACD" w:rsidRDefault="00F67ACD" w:rsidP="00F67ACD">
      <w:pPr>
        <w:ind w:firstLineChars="200" w:firstLine="420"/>
        <w:rPr>
          <w:rFonts w:ascii="宋体" w:eastAsia="宋体" w:hAnsi="宋体" w:hint="eastAsia"/>
        </w:rPr>
      </w:pPr>
      <w:r w:rsidRPr="00F67ACD">
        <w:rPr>
          <w:rFonts w:ascii="宋体" w:eastAsia="宋体" w:hAnsi="宋体" w:hint="eastAsia"/>
        </w:rPr>
        <w:t>8.全面推广使用“建安码”。总结试点地区使用成效，升级完善“建安码”平台，逐步实现施工现场劳务工人的动态管理。进一步完善免费安全教育培训资源库建设，开展施工安全教育资源征集，借助“建安码”平台，推动劳务工人主动加强学习，不断强化安全生产意识，提高安全生产技能。依托省安管系统打通“建安码”和智慧工地平台，实现数据互通，推动实现“建安码”全覆盖。</w:t>
      </w:r>
    </w:p>
    <w:p w14:paraId="0399BF14" w14:textId="7109067F" w:rsidR="00F67ACD" w:rsidRPr="00F67ACD" w:rsidRDefault="00F67ACD" w:rsidP="00F67ACD">
      <w:pPr>
        <w:ind w:firstLineChars="200" w:firstLine="420"/>
        <w:rPr>
          <w:rFonts w:ascii="宋体" w:eastAsia="宋体" w:hAnsi="宋体" w:hint="eastAsia"/>
        </w:rPr>
      </w:pPr>
      <w:r w:rsidRPr="00F67ACD">
        <w:rPr>
          <w:rFonts w:ascii="宋体" w:eastAsia="宋体" w:hAnsi="宋体" w:hint="eastAsia"/>
        </w:rPr>
        <w:t>9.持续提升安全数字化监管能力。统筹数据资源，深化数据的分析和应用，定期发布《江苏省房屋建筑和市政基础设施工程安全监督报告》，提升安全监管效能和数字化服务能力。通过数据分析，实现对监督机构和监督人员的监督深度、执法力度、检查单类型等数据画像，进而实现对监督机构和监督人员的能力评价。常态化开展数据动态验证，定期征集发布典型应用场景案例，推动数据分层分级机制研究，提升智慧工地辅助监管和服务项目效能。加快推进新型施工安全智能管理技术应用，不断提高预警、处置能力，总结推广智慧工地典型经验做法，拓展智慧工地在工程实体质量、安全管理、工程进度、成本控制等关键环节的技术创新。</w:t>
      </w:r>
    </w:p>
    <w:p w14:paraId="3C441691" w14:textId="0B2F707C" w:rsidR="00F67ACD" w:rsidRPr="00F67ACD" w:rsidRDefault="00F67ACD" w:rsidP="00F67ACD">
      <w:pPr>
        <w:ind w:firstLineChars="200" w:firstLine="420"/>
        <w:rPr>
          <w:rFonts w:ascii="宋体" w:eastAsia="宋体" w:hAnsi="宋体" w:hint="eastAsia"/>
        </w:rPr>
      </w:pPr>
      <w:r>
        <w:rPr>
          <w:rFonts w:ascii="宋体" w:eastAsia="宋体" w:hAnsi="宋体" w:hint="eastAsia"/>
        </w:rPr>
        <w:t>(</w:t>
      </w:r>
      <w:r w:rsidRPr="00F67ACD">
        <w:rPr>
          <w:rFonts w:ascii="宋体" w:eastAsia="宋体" w:hAnsi="宋体" w:hint="eastAsia"/>
        </w:rPr>
        <w:t>三</w:t>
      </w:r>
      <w:r>
        <w:rPr>
          <w:rFonts w:ascii="宋体" w:eastAsia="宋体" w:hAnsi="宋体" w:hint="eastAsia"/>
        </w:rPr>
        <w:t>)</w:t>
      </w:r>
      <w:r w:rsidRPr="00F67ACD">
        <w:rPr>
          <w:rFonts w:ascii="宋体" w:eastAsia="宋体" w:hAnsi="宋体" w:hint="eastAsia"/>
        </w:rPr>
        <w:t>完善市场现场监管有效联动机制</w:t>
      </w:r>
    </w:p>
    <w:p w14:paraId="1B228A46" w14:textId="024B1BE5" w:rsidR="00F67ACD" w:rsidRPr="00F67ACD" w:rsidRDefault="00F67ACD" w:rsidP="00F67ACD">
      <w:pPr>
        <w:ind w:firstLineChars="200" w:firstLine="420"/>
        <w:rPr>
          <w:rFonts w:ascii="宋体" w:eastAsia="宋体" w:hAnsi="宋体" w:hint="eastAsia"/>
        </w:rPr>
      </w:pPr>
      <w:r w:rsidRPr="00F67ACD">
        <w:rPr>
          <w:rFonts w:ascii="宋体" w:eastAsia="宋体" w:hAnsi="宋体" w:hint="eastAsia"/>
        </w:rPr>
        <w:t>10.严厉打击市场违法违规行为。严查建设单位应招未招、肢解发包、未依法取得施工许可证擅自开工建设、任意压缩合理工期和造价等问题。严厉打击出借资质、围标串标、转包、违法分包、超资质或无资</w:t>
      </w:r>
      <w:r w:rsidRPr="00F67ACD">
        <w:rPr>
          <w:rFonts w:ascii="宋体" w:eastAsia="宋体" w:hAnsi="宋体" w:hint="eastAsia"/>
        </w:rPr>
        <w:lastRenderedPageBreak/>
        <w:t>质承揽工程等违法行为，持续优化建筑市场环境。</w:t>
      </w:r>
    </w:p>
    <w:p w14:paraId="171F71DB" w14:textId="1679C715" w:rsidR="00F67ACD" w:rsidRPr="00F67ACD" w:rsidRDefault="00F67ACD" w:rsidP="00F67ACD">
      <w:pPr>
        <w:ind w:firstLineChars="200" w:firstLine="420"/>
        <w:rPr>
          <w:rFonts w:ascii="宋体" w:eastAsia="宋体" w:hAnsi="宋体" w:hint="eastAsia"/>
        </w:rPr>
      </w:pPr>
      <w:r w:rsidRPr="00F67ACD">
        <w:rPr>
          <w:rFonts w:ascii="宋体" w:eastAsia="宋体" w:hAnsi="宋体" w:hint="eastAsia"/>
        </w:rPr>
        <w:t>11.开展建筑施工企业安全生产条件动态核查。对不能满足人员配备要求、未设置安全生产管理机构、事故</w:t>
      </w:r>
      <w:r>
        <w:rPr>
          <w:rFonts w:ascii="宋体" w:eastAsia="宋体" w:hAnsi="宋体" w:hint="eastAsia"/>
        </w:rPr>
        <w:t>(</w:t>
      </w:r>
      <w:r w:rsidRPr="00F67ACD">
        <w:rPr>
          <w:rFonts w:ascii="宋体" w:eastAsia="宋体" w:hAnsi="宋体" w:hint="eastAsia"/>
        </w:rPr>
        <w:t>隐患</w:t>
      </w:r>
      <w:r>
        <w:rPr>
          <w:rFonts w:ascii="宋体" w:eastAsia="宋体" w:hAnsi="宋体" w:hint="eastAsia"/>
        </w:rPr>
        <w:t>)</w:t>
      </w:r>
      <w:r w:rsidRPr="00F67ACD">
        <w:rPr>
          <w:rFonts w:ascii="宋体" w:eastAsia="宋体" w:hAnsi="宋体" w:hint="eastAsia"/>
        </w:rPr>
        <w:t>多发频发的企业及项目开展动态核查、重点监管，依法暂扣或者吊销安全生产许可证。2024年底前，依托电子证照制度，依法依规严格限制因生产安全事故暂扣、吊销安全生产许可证的建筑施工企业在全国范围内参加招标投标活动、承揽新的工程项目，对未持有效安全生产许可证的建筑施工企业承接的工程项目，不得颁发施工许可证。对发生生产安全责任事故或安全生产许可证被暂扣、吊销的建筑施工企业，1年内不得作为评优表彰、政策试点和项目扶持对象。2025年底前，构建更加高效的建筑施工企业安全生产条件数字化动态核查机制，基本健全失信惩戒制度。</w:t>
      </w:r>
    </w:p>
    <w:p w14:paraId="2C5F8A8B" w14:textId="58D72E85" w:rsidR="00F67ACD" w:rsidRPr="00F67ACD" w:rsidRDefault="00F67ACD" w:rsidP="00F67ACD">
      <w:pPr>
        <w:ind w:firstLineChars="200" w:firstLine="420"/>
        <w:rPr>
          <w:rFonts w:ascii="宋体" w:eastAsia="宋体" w:hAnsi="宋体" w:hint="eastAsia"/>
        </w:rPr>
      </w:pPr>
      <w:r w:rsidRPr="00F67ACD">
        <w:rPr>
          <w:rFonts w:ascii="宋体" w:eastAsia="宋体" w:hAnsi="宋体" w:hint="eastAsia"/>
        </w:rPr>
        <w:t>12.严查关键岗位人员履行法定职责行为。依托全国工程质量安全监管信息平台、建筑市场监管公共服务平台和建筑工人管理服务信息平台、江苏省建设行业职业人员服务平台等，对安全生产关键岗位人员履职行为精准分析、实时预警、动态监管，确保安全生产管理人员考核合格证、执业注册资格证“人证合一”，企业负责人、项目负责人依法依规开展带班检查，特种作业人员持证上岗，严厉打击各类借证、挂靠和无证上岗行为。</w:t>
      </w:r>
    </w:p>
    <w:p w14:paraId="6852C1DF" w14:textId="7B8CB47C" w:rsidR="00F67ACD" w:rsidRPr="00F67ACD" w:rsidRDefault="00F67ACD" w:rsidP="00F67ACD">
      <w:pPr>
        <w:ind w:firstLineChars="200" w:firstLine="420"/>
        <w:rPr>
          <w:rFonts w:ascii="宋体" w:eastAsia="宋体" w:hAnsi="宋体" w:hint="eastAsia"/>
        </w:rPr>
      </w:pPr>
      <w:r>
        <w:rPr>
          <w:rFonts w:ascii="宋体" w:eastAsia="宋体" w:hAnsi="宋体" w:hint="eastAsia"/>
        </w:rPr>
        <w:t>(</w:t>
      </w:r>
      <w:r w:rsidRPr="00F67ACD">
        <w:rPr>
          <w:rFonts w:ascii="宋体" w:eastAsia="宋体" w:hAnsi="宋体" w:hint="eastAsia"/>
        </w:rPr>
        <w:t>四</w:t>
      </w:r>
      <w:r>
        <w:rPr>
          <w:rFonts w:ascii="宋体" w:eastAsia="宋体" w:hAnsi="宋体" w:hint="eastAsia"/>
        </w:rPr>
        <w:t>)</w:t>
      </w:r>
      <w:r w:rsidRPr="00F67ACD">
        <w:rPr>
          <w:rFonts w:ascii="宋体" w:eastAsia="宋体" w:hAnsi="宋体" w:hint="eastAsia"/>
        </w:rPr>
        <w:t>提升安全生产监督执法能力</w:t>
      </w:r>
    </w:p>
    <w:p w14:paraId="49E47DE0" w14:textId="52209682" w:rsidR="00F67ACD" w:rsidRPr="00F67ACD" w:rsidRDefault="00F67ACD" w:rsidP="00F67ACD">
      <w:pPr>
        <w:ind w:firstLineChars="200" w:firstLine="420"/>
        <w:rPr>
          <w:rFonts w:ascii="宋体" w:eastAsia="宋体" w:hAnsi="宋体" w:hint="eastAsia"/>
        </w:rPr>
      </w:pPr>
      <w:r w:rsidRPr="00F67ACD">
        <w:rPr>
          <w:rFonts w:ascii="宋体" w:eastAsia="宋体" w:hAnsi="宋体" w:hint="eastAsia"/>
        </w:rPr>
        <w:t>13.坚持严管重罚。对发生事故的企业，坚持严管重罚、联合惩戒、“一案双查”等措施，倒逼企业主体责任落实。 按照“四不放过”原则，紧盯每一起事故调查处理，健全生产安全事故报送、调查、公示、处罚的全链条数字化闭环管理机制，坚决扭转执法宽松软虚现象，严肃查处迟报、漏报、谎报、瞒报事故的单位和个人，对存在发生事故后未调查、未依法处罚甚至“零处罚”的地区开展约谈、通报和挂牌督办。</w:t>
      </w:r>
    </w:p>
    <w:p w14:paraId="5DBDC97F" w14:textId="473ACC2C" w:rsidR="00F67ACD" w:rsidRPr="00F67ACD" w:rsidRDefault="00F67ACD" w:rsidP="00F67ACD">
      <w:pPr>
        <w:ind w:firstLineChars="200" w:firstLine="420"/>
        <w:rPr>
          <w:rFonts w:ascii="宋体" w:eastAsia="宋体" w:hAnsi="宋体" w:hint="eastAsia"/>
        </w:rPr>
      </w:pPr>
      <w:r w:rsidRPr="00F67ACD">
        <w:rPr>
          <w:rFonts w:ascii="宋体" w:eastAsia="宋体" w:hAnsi="宋体" w:hint="eastAsia"/>
        </w:rPr>
        <w:t>14.提升一线监管人员水平。健全监督人员考核发证、定期培训、持证上岗制度，对在建房屋市政工程实行网格化监管，实现安全检查责任到岗到人，精准分析、动态记录监督人员履职情况，对存在检查频次过低、重大事故隐患“视而不见”“查而不改”等问题的地区及个人进行约谈通报，对监管力量明显不足、甚至“无人监管”的地区开展重点督导帮扶。发挥省级建筑施工安全生产讲师团和专家库智库作用，组织安全监督机构人员线上线下专题培训和业务能力竞赛，切实提升发现问题和解决问题的强烈意愿和能力水平。</w:t>
      </w:r>
    </w:p>
    <w:p w14:paraId="54E80625" w14:textId="35B790BF" w:rsidR="00F67ACD" w:rsidRPr="00F67ACD" w:rsidRDefault="00F67ACD" w:rsidP="00F67ACD">
      <w:pPr>
        <w:ind w:firstLineChars="200" w:firstLine="420"/>
        <w:rPr>
          <w:rFonts w:ascii="宋体" w:eastAsia="宋体" w:hAnsi="宋体" w:hint="eastAsia"/>
        </w:rPr>
      </w:pPr>
      <w:r w:rsidRPr="00F67ACD">
        <w:rPr>
          <w:rFonts w:ascii="宋体" w:eastAsia="宋体" w:hAnsi="宋体" w:hint="eastAsia"/>
        </w:rPr>
        <w:t>15.压实全链条监管责任。严格贯彻落实安全生产“十五条”硬措施，清理整顿随意下放审批层级、以集中审批为名随意降低安全门槛等现象，严肃处理违法发放施工许可证、安全生产许可证等违法审批行为。杜绝“只管发证、不管处罚”“只管事前审批、不管事中事后监管”等现象，对直接关系安全的取消、下放事项，开展动态评估，坚决纠正基层接不住、监管跟不上的事项。</w:t>
      </w:r>
    </w:p>
    <w:p w14:paraId="6440A0B1" w14:textId="5E38C447" w:rsidR="00F67ACD" w:rsidRPr="00F67ACD" w:rsidRDefault="00F67ACD" w:rsidP="00F67ACD">
      <w:pPr>
        <w:ind w:firstLineChars="200" w:firstLine="420"/>
        <w:rPr>
          <w:rFonts w:ascii="宋体" w:eastAsia="宋体" w:hAnsi="宋体" w:hint="eastAsia"/>
        </w:rPr>
      </w:pPr>
      <w:r w:rsidRPr="00F67ACD">
        <w:rPr>
          <w:rFonts w:ascii="宋体" w:eastAsia="宋体" w:hAnsi="宋体" w:hint="eastAsia"/>
        </w:rPr>
        <w:t>16.解决安全监管难点痛点。按照有施工必须有监管的原则，着力解决基层监管职责不清、边界交叉问题，切实消除监管盲区。重点整治市政工程、政府投资工程不履行基本建设程序的行为，严厉打击违法建设、不依法申领施工许可就擅自开工、工程技术资料归档不及时或不真实等现象。针对近年来事故多发频发的沟槽开挖、有限空间作业、高处作业等高危作业环节，以及汛期施工、冬季施工等特殊气象条件下施工，指导各地结合地域特点，综合运用“四不两直”、明查明访、暗查暗访等方式，精准实施短频快的专项检查。</w:t>
      </w:r>
    </w:p>
    <w:p w14:paraId="1E618BAE" w14:textId="5087268D" w:rsidR="00F67ACD" w:rsidRPr="00F67ACD" w:rsidRDefault="00F67ACD" w:rsidP="00F67ACD">
      <w:pPr>
        <w:ind w:firstLineChars="200" w:firstLine="420"/>
        <w:rPr>
          <w:rFonts w:ascii="宋体" w:eastAsia="宋体" w:hAnsi="宋体" w:hint="eastAsia"/>
        </w:rPr>
      </w:pPr>
      <w:r>
        <w:rPr>
          <w:rFonts w:ascii="宋体" w:eastAsia="宋体" w:hAnsi="宋体" w:hint="eastAsia"/>
        </w:rPr>
        <w:t>(</w:t>
      </w:r>
      <w:r w:rsidRPr="00F67ACD">
        <w:rPr>
          <w:rFonts w:ascii="宋体" w:eastAsia="宋体" w:hAnsi="宋体" w:hint="eastAsia"/>
        </w:rPr>
        <w:t>五</w:t>
      </w:r>
      <w:r>
        <w:rPr>
          <w:rFonts w:ascii="宋体" w:eastAsia="宋体" w:hAnsi="宋体" w:hint="eastAsia"/>
        </w:rPr>
        <w:t>)</w:t>
      </w:r>
      <w:r w:rsidRPr="00F67ACD">
        <w:rPr>
          <w:rFonts w:ascii="宋体" w:eastAsia="宋体" w:hAnsi="宋体" w:hint="eastAsia"/>
        </w:rPr>
        <w:t>提高企业本质安全水平</w:t>
      </w:r>
    </w:p>
    <w:p w14:paraId="1F3862D6" w14:textId="42CED047" w:rsidR="00F67ACD" w:rsidRPr="00F67ACD" w:rsidRDefault="00F67ACD" w:rsidP="00F67ACD">
      <w:pPr>
        <w:ind w:firstLineChars="200" w:firstLine="420"/>
        <w:rPr>
          <w:rFonts w:ascii="宋体" w:eastAsia="宋体" w:hAnsi="宋体" w:hint="eastAsia"/>
        </w:rPr>
      </w:pPr>
      <w:r w:rsidRPr="00F67ACD">
        <w:rPr>
          <w:rFonts w:ascii="宋体" w:eastAsia="宋体" w:hAnsi="宋体" w:hint="eastAsia"/>
        </w:rPr>
        <w:t>17.建立健全企业安全管理机制。严格落实全员安全生产责任制，足额配备安全生产管理人员，全面落实项目安全总监和专职安全生产管理人员企业委派制度。强化建筑施工领域安全生产管理人员履行法定职责，进一步规范企业专职安全生产管理人员工作流程，明确专职安全生产管理人员信息登记和变更、现场履职能力测试具体要求，指导监督机构结合日常监督开展项目专职安全生产管理人员履职能力测试，落实安全生产检查记录仪和施工安全日志制度。</w:t>
      </w:r>
    </w:p>
    <w:p w14:paraId="5134704D" w14:textId="131910A2" w:rsidR="00F67ACD" w:rsidRPr="00F67ACD" w:rsidRDefault="00F67ACD" w:rsidP="00F67ACD">
      <w:pPr>
        <w:ind w:firstLineChars="200" w:firstLine="420"/>
        <w:rPr>
          <w:rFonts w:ascii="宋体" w:eastAsia="宋体" w:hAnsi="宋体" w:hint="eastAsia"/>
        </w:rPr>
      </w:pPr>
      <w:r w:rsidRPr="00F67ACD">
        <w:rPr>
          <w:rFonts w:ascii="宋体" w:eastAsia="宋体" w:hAnsi="宋体" w:hint="eastAsia"/>
        </w:rPr>
        <w:lastRenderedPageBreak/>
        <w:t>18.提升从业人员安全素养。强化对建筑施工安全领域考核机构、培训机构监督管理，规范考核培训流程，提升考核培训质量，加大培训资源供给，提高安全生产关键岗位人员技能水平和安全素养。对安全生产关键岗位人员到岗履职情况进行常态化监督检查，重点检查法定职责、施工现场相关情况不清楚，不履职、不尽责等问题，对不能履职尽责的关键岗位人员必须责令更换。</w:t>
      </w:r>
    </w:p>
    <w:p w14:paraId="63C51B87" w14:textId="439FCC5A" w:rsidR="00F67ACD" w:rsidRPr="00F67ACD" w:rsidRDefault="00F67ACD" w:rsidP="00F67ACD">
      <w:pPr>
        <w:ind w:firstLineChars="200" w:firstLine="420"/>
        <w:rPr>
          <w:rFonts w:ascii="宋体" w:eastAsia="宋体" w:hAnsi="宋体" w:hint="eastAsia"/>
        </w:rPr>
      </w:pPr>
      <w:r w:rsidRPr="00F67ACD">
        <w:rPr>
          <w:rFonts w:ascii="宋体" w:eastAsia="宋体" w:hAnsi="宋体" w:hint="eastAsia"/>
        </w:rPr>
        <w:t>19.提升企业安全生产标准化水平。督促建筑施工企业严格执行《企业安全生产费用提取和使用管理办法》，确保安全生产费用足额提取，支出有据，真正保障施工现场安全生产条件。逐步建立房屋市政工程安全生产责任保险信息数据库，稳步推进安全生产责任保险事故预防工作机制建立。探索房屋市政工程领域安全生产标准化企业定级制度，引导建筑施工企业创建安全生产标准化工地，提升施工现场科学化、标准化管理水平。</w:t>
      </w:r>
    </w:p>
    <w:p w14:paraId="1BBDF6EB" w14:textId="5CAEDE2A" w:rsidR="00F67ACD" w:rsidRPr="00F67ACD" w:rsidRDefault="00F67ACD" w:rsidP="00F67ACD">
      <w:pPr>
        <w:ind w:firstLineChars="200" w:firstLine="420"/>
        <w:rPr>
          <w:rFonts w:ascii="宋体" w:eastAsia="宋体" w:hAnsi="宋体" w:hint="eastAsia"/>
        </w:rPr>
      </w:pPr>
      <w:r>
        <w:rPr>
          <w:rFonts w:ascii="宋体" w:eastAsia="宋体" w:hAnsi="宋体" w:hint="eastAsia"/>
        </w:rPr>
        <w:t>(</w:t>
      </w:r>
      <w:r w:rsidRPr="00F67ACD">
        <w:rPr>
          <w:rFonts w:ascii="宋体" w:eastAsia="宋体" w:hAnsi="宋体" w:hint="eastAsia"/>
        </w:rPr>
        <w:t>六</w:t>
      </w:r>
      <w:r>
        <w:rPr>
          <w:rFonts w:ascii="宋体" w:eastAsia="宋体" w:hAnsi="宋体" w:hint="eastAsia"/>
        </w:rPr>
        <w:t>)</w:t>
      </w:r>
      <w:r w:rsidRPr="00F67ACD">
        <w:rPr>
          <w:rFonts w:ascii="宋体" w:eastAsia="宋体" w:hAnsi="宋体" w:hint="eastAsia"/>
        </w:rPr>
        <w:t>加强安全生产文化建设</w:t>
      </w:r>
    </w:p>
    <w:p w14:paraId="61B645EC" w14:textId="646F66B2" w:rsidR="00F67ACD" w:rsidRPr="00F67ACD" w:rsidRDefault="00F67ACD" w:rsidP="00F67ACD">
      <w:pPr>
        <w:ind w:firstLineChars="200" w:firstLine="420"/>
        <w:rPr>
          <w:rFonts w:ascii="宋体" w:eastAsia="宋体" w:hAnsi="宋体" w:hint="eastAsia"/>
        </w:rPr>
      </w:pPr>
      <w:r w:rsidRPr="00F67ACD">
        <w:rPr>
          <w:rFonts w:ascii="宋体" w:eastAsia="宋体" w:hAnsi="宋体" w:hint="eastAsia"/>
        </w:rPr>
        <w:t>20.树牢企业安全发展理念。指导企业树牢安全发展理念，坚持安全第一、预防为主、综合治理的方针，从源头上防范化解重大安全风险。充分发动从业人员举报安全生产违法行为，拓宽投诉举报渠道，健全投诉举报机制，推动由“要我安全”向“我要安全”“我会安全”的转变。</w:t>
      </w:r>
    </w:p>
    <w:p w14:paraId="28A5638D" w14:textId="20C397E1" w:rsidR="00F67ACD" w:rsidRPr="00F67ACD" w:rsidRDefault="00F67ACD" w:rsidP="00F67ACD">
      <w:pPr>
        <w:ind w:firstLineChars="200" w:firstLine="420"/>
        <w:rPr>
          <w:rFonts w:ascii="宋体" w:eastAsia="宋体" w:hAnsi="宋体" w:hint="eastAsia"/>
        </w:rPr>
      </w:pPr>
      <w:r w:rsidRPr="00F67ACD">
        <w:rPr>
          <w:rFonts w:ascii="宋体" w:eastAsia="宋体" w:hAnsi="宋体" w:hint="eastAsia"/>
        </w:rPr>
        <w:t>21.加强安全生产培训。督促企业严格落实安全培训主体责任，保障培训经费需求，健全企业全员培训制度，提升应急防范意识和安全防护技能。建筑施工企业要对新员工进行至少32学时的安全培训，每年进行至少20学时的再培训；完善和落实师傅带徒弟制度，特种作业人员实习至少3个月后方可独立上岗，鼓励应用特种作业模拟仿真实训系统。</w:t>
      </w:r>
    </w:p>
    <w:p w14:paraId="6BE8D284" w14:textId="0AA644B8" w:rsidR="00F67ACD" w:rsidRPr="00F67ACD" w:rsidRDefault="00F67ACD" w:rsidP="00F67ACD">
      <w:pPr>
        <w:ind w:firstLineChars="200" w:firstLine="420"/>
        <w:rPr>
          <w:rFonts w:ascii="宋体" w:eastAsia="宋体" w:hAnsi="宋体" w:hint="eastAsia"/>
        </w:rPr>
      </w:pPr>
      <w:r w:rsidRPr="00F67ACD">
        <w:rPr>
          <w:rFonts w:ascii="宋体" w:eastAsia="宋体" w:hAnsi="宋体" w:hint="eastAsia"/>
        </w:rPr>
        <w:t>22.强化安全生产文化宣传。指导企业创新教育形式，综合运用事故分析、警示教育、专题培训、模拟事故体验等，让从业人员亲眼看到、亲身感受到不安全行为的后果，充分了解工作中的危险因素和预防措施，推动从业人员自觉提升自身安全素养。持续开展“安全生产月”及现场咨询日活动，采取编制施工安全图集、画册，拍摄宣传片、警示教育片等多种形式开展宣传，引导企业持续开展安全生产文化建设。</w:t>
      </w:r>
    </w:p>
    <w:p w14:paraId="5DE0F7EE" w14:textId="77777777" w:rsidR="00F67ACD" w:rsidRPr="00F67ACD" w:rsidRDefault="00F67ACD" w:rsidP="00F67ACD">
      <w:pPr>
        <w:ind w:firstLineChars="200" w:firstLine="420"/>
        <w:rPr>
          <w:rFonts w:ascii="宋体" w:eastAsia="宋体" w:hAnsi="宋体" w:hint="eastAsia"/>
        </w:rPr>
      </w:pPr>
      <w:r w:rsidRPr="00F67ACD">
        <w:rPr>
          <w:rFonts w:ascii="宋体" w:eastAsia="宋体" w:hAnsi="宋体" w:hint="eastAsia"/>
        </w:rPr>
        <w:t>三、工作要求</w:t>
      </w:r>
    </w:p>
    <w:p w14:paraId="1A94478B" w14:textId="4BEE7626" w:rsidR="00F67ACD" w:rsidRPr="00F67ACD" w:rsidRDefault="00F67ACD" w:rsidP="00F67ACD">
      <w:pPr>
        <w:ind w:firstLineChars="200" w:firstLine="420"/>
        <w:rPr>
          <w:rFonts w:ascii="宋体" w:eastAsia="宋体" w:hAnsi="宋体" w:hint="eastAsia"/>
        </w:rPr>
      </w:pPr>
      <w:r>
        <w:rPr>
          <w:rFonts w:ascii="宋体" w:eastAsia="宋体" w:hAnsi="宋体" w:hint="eastAsia"/>
        </w:rPr>
        <w:t>(</w:t>
      </w:r>
      <w:r w:rsidRPr="00F67ACD">
        <w:rPr>
          <w:rFonts w:ascii="宋体" w:eastAsia="宋体" w:hAnsi="宋体" w:hint="eastAsia"/>
        </w:rPr>
        <w:t>一</w:t>
      </w:r>
      <w:r>
        <w:rPr>
          <w:rFonts w:ascii="宋体" w:eastAsia="宋体" w:hAnsi="宋体" w:hint="eastAsia"/>
        </w:rPr>
        <w:t>)</w:t>
      </w:r>
      <w:r w:rsidRPr="00F67ACD">
        <w:rPr>
          <w:rFonts w:ascii="宋体" w:eastAsia="宋体" w:hAnsi="宋体" w:hint="eastAsia"/>
        </w:rPr>
        <w:t>强化组织领导。为深入推进房屋市政工程安全生产治本攻坚三年行动，我厅成立房屋市政工程安全生产治本攻坚三年行动工作专班，由质安处牵头负责具体日常工作。各地要做好动员部署，系统谋划、精心安排、压实责任，编制本地区治本攻坚行动方案，明确责任分工和工作目标，加大统筹协调和督促力度，确保取得实效。</w:t>
      </w:r>
    </w:p>
    <w:p w14:paraId="4589706B" w14:textId="653EC33C" w:rsidR="00F67ACD" w:rsidRPr="00F67ACD" w:rsidRDefault="00F67ACD" w:rsidP="00F67ACD">
      <w:pPr>
        <w:ind w:firstLineChars="200" w:firstLine="420"/>
        <w:rPr>
          <w:rFonts w:ascii="宋体" w:eastAsia="宋体" w:hAnsi="宋体" w:hint="eastAsia"/>
        </w:rPr>
      </w:pPr>
      <w:r>
        <w:rPr>
          <w:rFonts w:ascii="宋体" w:eastAsia="宋体" w:hAnsi="宋体" w:hint="eastAsia"/>
        </w:rPr>
        <w:t>(</w:t>
      </w:r>
      <w:r w:rsidRPr="00F67ACD">
        <w:rPr>
          <w:rFonts w:ascii="宋体" w:eastAsia="宋体" w:hAnsi="宋体" w:hint="eastAsia"/>
        </w:rPr>
        <w:t>二</w:t>
      </w:r>
      <w:r>
        <w:rPr>
          <w:rFonts w:ascii="宋体" w:eastAsia="宋体" w:hAnsi="宋体" w:hint="eastAsia"/>
        </w:rPr>
        <w:t>)</w:t>
      </w:r>
      <w:r w:rsidRPr="00F67ACD">
        <w:rPr>
          <w:rFonts w:ascii="宋体" w:eastAsia="宋体" w:hAnsi="宋体" w:hint="eastAsia"/>
        </w:rPr>
        <w:t>加强督导检查。我厅将每年开展全省督导检查，每季度对治本攻坚行动进展情况进行调度。各地要根据在建房屋市政工程规模，加强施工安全监督队伍建设，依规配备施工安全监督人员，要定期开展层级督导检查，对工作开展不力、事故多发频发的地区进行约谈、通报、曝光，并于每月3日前向上级住房城乡建设主管部门报送上月工作进展。</w:t>
      </w:r>
    </w:p>
    <w:p w14:paraId="44AA994E" w14:textId="03DD16A1" w:rsidR="00F67ACD" w:rsidRPr="00F67ACD" w:rsidRDefault="00F67ACD" w:rsidP="00F67ACD">
      <w:pPr>
        <w:ind w:firstLineChars="200" w:firstLine="420"/>
        <w:rPr>
          <w:rFonts w:ascii="宋体" w:eastAsia="宋体" w:hAnsi="宋体" w:hint="eastAsia"/>
        </w:rPr>
      </w:pPr>
      <w:r>
        <w:rPr>
          <w:rFonts w:ascii="宋体" w:eastAsia="宋体" w:hAnsi="宋体" w:hint="eastAsia"/>
        </w:rPr>
        <w:t>(</w:t>
      </w:r>
      <w:r w:rsidRPr="00F67ACD">
        <w:rPr>
          <w:rFonts w:ascii="宋体" w:eastAsia="宋体" w:hAnsi="宋体" w:hint="eastAsia"/>
        </w:rPr>
        <w:t>三</w:t>
      </w:r>
      <w:r>
        <w:rPr>
          <w:rFonts w:ascii="宋体" w:eastAsia="宋体" w:hAnsi="宋体" w:hint="eastAsia"/>
        </w:rPr>
        <w:t>)</w:t>
      </w:r>
      <w:r w:rsidRPr="00F67ACD">
        <w:rPr>
          <w:rFonts w:ascii="宋体" w:eastAsia="宋体" w:hAnsi="宋体" w:hint="eastAsia"/>
        </w:rPr>
        <w:t>创新工作机制。各地要充分总结治本攻坚行动的工作经验，深刻剖析工作中的短板、弱项，综合运用大数据分析、人工智能、视觉识别等信息技术，创新应用数字化监管手段，结合地域特点、季节特点、施工特点和企业管理水平开展综合风险评估，对重点领域、高危环节加大监管力度，推动安全监管向事前预防转型。</w:t>
      </w:r>
    </w:p>
    <w:p w14:paraId="5FC81668" w14:textId="19DE4C3C" w:rsidR="00F67ACD" w:rsidRPr="00F67ACD" w:rsidRDefault="00F67ACD" w:rsidP="00F67ACD">
      <w:pPr>
        <w:ind w:firstLineChars="200" w:firstLine="420"/>
        <w:rPr>
          <w:rFonts w:ascii="宋体" w:eastAsia="宋体" w:hAnsi="宋体" w:hint="eastAsia"/>
        </w:rPr>
      </w:pPr>
      <w:r>
        <w:rPr>
          <w:rFonts w:ascii="宋体" w:eastAsia="宋体" w:hAnsi="宋体" w:hint="eastAsia"/>
        </w:rPr>
        <w:t>(</w:t>
      </w:r>
      <w:r w:rsidRPr="00F67ACD">
        <w:rPr>
          <w:rFonts w:ascii="宋体" w:eastAsia="宋体" w:hAnsi="宋体" w:hint="eastAsia"/>
        </w:rPr>
        <w:t>四</w:t>
      </w:r>
      <w:r>
        <w:rPr>
          <w:rFonts w:ascii="宋体" w:eastAsia="宋体" w:hAnsi="宋体" w:hint="eastAsia"/>
        </w:rPr>
        <w:t>)</w:t>
      </w:r>
      <w:r w:rsidRPr="00F67ACD">
        <w:rPr>
          <w:rFonts w:ascii="宋体" w:eastAsia="宋体" w:hAnsi="宋体" w:hint="eastAsia"/>
        </w:rPr>
        <w:t>做好支撑保障。各地要积极争取财政支持，加强安全生产工作投入，做好治本攻坚行动各项任务措施的支撑保障，鼓励通过政府购买第三方服务强化监督力量支撑。科学合理安排预算，为数字化监管工作提供必要的资金保障，确保监管数据互联互通。</w:t>
      </w:r>
    </w:p>
    <w:p w14:paraId="1A108227" w14:textId="4CC47E03" w:rsidR="00F67ACD" w:rsidRPr="00F67ACD" w:rsidRDefault="00F67ACD" w:rsidP="00F67ACD">
      <w:pPr>
        <w:ind w:firstLineChars="200" w:firstLine="420"/>
        <w:rPr>
          <w:rFonts w:ascii="宋体" w:eastAsia="宋体" w:hAnsi="宋体" w:hint="eastAsia"/>
        </w:rPr>
      </w:pPr>
      <w:r>
        <w:rPr>
          <w:rFonts w:ascii="宋体" w:eastAsia="宋体" w:hAnsi="宋体" w:hint="eastAsia"/>
        </w:rPr>
        <w:t>(</w:t>
      </w:r>
      <w:r w:rsidRPr="00F67ACD">
        <w:rPr>
          <w:rFonts w:ascii="宋体" w:eastAsia="宋体" w:hAnsi="宋体" w:hint="eastAsia"/>
        </w:rPr>
        <w:t>五</w:t>
      </w:r>
      <w:r>
        <w:rPr>
          <w:rFonts w:ascii="宋体" w:eastAsia="宋体" w:hAnsi="宋体" w:hint="eastAsia"/>
        </w:rPr>
        <w:t>)</w:t>
      </w:r>
      <w:r w:rsidRPr="00F67ACD">
        <w:rPr>
          <w:rFonts w:ascii="宋体" w:eastAsia="宋体" w:hAnsi="宋体" w:hint="eastAsia"/>
        </w:rPr>
        <w:t>强化宣传引导。各地要充分利用报刊、广播、电视、新媒体等多种形式，多层面、多渠道、全方位宣传治本攻坚行动的进展和成效，推广先进经验，曝光典型案例，鼓励公众参与，畅通举报渠道，营造良好的安全生产舆论氛围。</w:t>
      </w:r>
    </w:p>
    <w:sectPr w:rsidR="00F67ACD" w:rsidRPr="00F67ACD" w:rsidSect="0010181C">
      <w:pgSz w:w="11907" w:h="16840" w:orient="landscape" w:code="9"/>
      <w:pgMar w:top="1134" w:right="1134" w:bottom="1134" w:left="1134" w:header="567" w:footer="680" w:gutter="0"/>
      <w:cols w:space="425"/>
      <w:docGrid w:type="lines" w:linePitch="3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D4C"/>
    <w:rsid w:val="000113E5"/>
    <w:rsid w:val="00096A18"/>
    <w:rsid w:val="0010181C"/>
    <w:rsid w:val="001C0040"/>
    <w:rsid w:val="002376E4"/>
    <w:rsid w:val="002B76CF"/>
    <w:rsid w:val="00410EAC"/>
    <w:rsid w:val="00412EE6"/>
    <w:rsid w:val="00471C14"/>
    <w:rsid w:val="006A12DE"/>
    <w:rsid w:val="007D7D4C"/>
    <w:rsid w:val="008B2648"/>
    <w:rsid w:val="00A05926"/>
    <w:rsid w:val="00A766C7"/>
    <w:rsid w:val="00B44F19"/>
    <w:rsid w:val="00C01781"/>
    <w:rsid w:val="00D2050B"/>
    <w:rsid w:val="00D81966"/>
    <w:rsid w:val="00DB041C"/>
    <w:rsid w:val="00F34E56"/>
    <w:rsid w:val="00F67ACD"/>
    <w:rsid w:val="00F85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BC53F"/>
  <w15:chartTrackingRefBased/>
  <w15:docId w15:val="{EAC03806-3F9E-461F-8C40-CECBFB18F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D7D4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D7D4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D7D4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D7D4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D7D4C"/>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D7D4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D7D4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7D4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D7D4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autoRedefine/>
    <w:uiPriority w:val="39"/>
    <w:qFormat/>
    <w:rsid w:val="002376E4"/>
    <w:pPr>
      <w:tabs>
        <w:tab w:val="right" w:leader="dot" w:pos="9175"/>
      </w:tabs>
      <w:adjustRightInd w:val="0"/>
      <w:snapToGrid w:val="0"/>
      <w:jc w:val="left"/>
    </w:pPr>
    <w:rPr>
      <w:rFonts w:ascii="宋体" w:eastAsia="宋体" w:hAnsi="宋体" w:cs="Times New Roman"/>
      <w:snapToGrid w:val="0"/>
      <w:color w:val="000000" w:themeColor="text1"/>
      <w:kern w:val="0"/>
      <w:sz w:val="28"/>
    </w:rPr>
  </w:style>
  <w:style w:type="paragraph" w:styleId="TOC2">
    <w:name w:val="toc 2"/>
    <w:basedOn w:val="a"/>
    <w:next w:val="a"/>
    <w:autoRedefine/>
    <w:uiPriority w:val="39"/>
    <w:qFormat/>
    <w:rsid w:val="002376E4"/>
    <w:pPr>
      <w:ind w:leftChars="150" w:left="150"/>
    </w:pPr>
    <w:rPr>
      <w:rFonts w:ascii="宋体" w:eastAsia="宋体" w:hAnsi="宋体" w:cs="Times New Roman"/>
      <w:snapToGrid w:val="0"/>
      <w:color w:val="000000" w:themeColor="text1"/>
      <w:kern w:val="0"/>
      <w:sz w:val="28"/>
    </w:rPr>
  </w:style>
  <w:style w:type="paragraph" w:styleId="TOC3">
    <w:name w:val="toc 3"/>
    <w:basedOn w:val="a"/>
    <w:next w:val="a"/>
    <w:autoRedefine/>
    <w:uiPriority w:val="39"/>
    <w:qFormat/>
    <w:rsid w:val="002376E4"/>
    <w:pPr>
      <w:adjustRightInd w:val="0"/>
      <w:snapToGrid w:val="0"/>
      <w:ind w:leftChars="300" w:left="300"/>
    </w:pPr>
    <w:rPr>
      <w:rFonts w:ascii="宋体" w:eastAsia="宋体" w:hAnsi="宋体" w:cs="Times New Roman"/>
      <w:snapToGrid w:val="0"/>
      <w:color w:val="000000" w:themeColor="text1"/>
      <w:kern w:val="0"/>
      <w:sz w:val="28"/>
    </w:rPr>
  </w:style>
  <w:style w:type="paragraph" w:styleId="TOC4">
    <w:name w:val="toc 4"/>
    <w:basedOn w:val="a"/>
    <w:next w:val="a"/>
    <w:autoRedefine/>
    <w:uiPriority w:val="39"/>
    <w:qFormat/>
    <w:rsid w:val="002376E4"/>
    <w:pPr>
      <w:adjustRightInd w:val="0"/>
      <w:snapToGrid w:val="0"/>
      <w:ind w:leftChars="450" w:left="450"/>
      <w:jc w:val="left"/>
    </w:pPr>
    <w:rPr>
      <w:rFonts w:ascii="宋体" w:eastAsia="宋体" w:hAnsi="宋体" w:cs="Times New Roman"/>
      <w:snapToGrid w:val="0"/>
      <w:color w:val="000000" w:themeColor="text1"/>
      <w:kern w:val="0"/>
      <w:sz w:val="28"/>
    </w:rPr>
  </w:style>
  <w:style w:type="paragraph" w:styleId="TOC5">
    <w:name w:val="toc 5"/>
    <w:basedOn w:val="a"/>
    <w:next w:val="a"/>
    <w:autoRedefine/>
    <w:uiPriority w:val="39"/>
    <w:unhideWhenUsed/>
    <w:qFormat/>
    <w:rsid w:val="002376E4"/>
    <w:pPr>
      <w:adjustRightInd w:val="0"/>
      <w:snapToGrid w:val="0"/>
      <w:ind w:leftChars="600" w:left="600"/>
    </w:pPr>
    <w:rPr>
      <w:rFonts w:ascii="宋体" w:eastAsia="宋体" w:hAnsi="宋体" w:cs="Times New Roman"/>
      <w:snapToGrid w:val="0"/>
      <w:color w:val="000000" w:themeColor="text1"/>
      <w:kern w:val="0"/>
      <w:sz w:val="28"/>
    </w:rPr>
  </w:style>
  <w:style w:type="character" w:customStyle="1" w:styleId="10">
    <w:name w:val="标题 1 字符"/>
    <w:basedOn w:val="a0"/>
    <w:link w:val="1"/>
    <w:uiPriority w:val="9"/>
    <w:rsid w:val="007D7D4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D7D4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D7D4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D7D4C"/>
    <w:rPr>
      <w:rFonts w:cstheme="majorBidi"/>
      <w:color w:val="0F4761" w:themeColor="accent1" w:themeShade="BF"/>
      <w:sz w:val="28"/>
      <w:szCs w:val="28"/>
    </w:rPr>
  </w:style>
  <w:style w:type="character" w:customStyle="1" w:styleId="50">
    <w:name w:val="标题 5 字符"/>
    <w:basedOn w:val="a0"/>
    <w:link w:val="5"/>
    <w:uiPriority w:val="9"/>
    <w:semiHidden/>
    <w:rsid w:val="007D7D4C"/>
    <w:rPr>
      <w:rFonts w:cstheme="majorBidi"/>
      <w:color w:val="0F4761" w:themeColor="accent1" w:themeShade="BF"/>
      <w:sz w:val="24"/>
      <w:szCs w:val="24"/>
    </w:rPr>
  </w:style>
  <w:style w:type="character" w:customStyle="1" w:styleId="60">
    <w:name w:val="标题 6 字符"/>
    <w:basedOn w:val="a0"/>
    <w:link w:val="6"/>
    <w:uiPriority w:val="9"/>
    <w:semiHidden/>
    <w:rsid w:val="007D7D4C"/>
    <w:rPr>
      <w:rFonts w:cstheme="majorBidi"/>
      <w:b/>
      <w:bCs/>
      <w:color w:val="0F4761" w:themeColor="accent1" w:themeShade="BF"/>
    </w:rPr>
  </w:style>
  <w:style w:type="character" w:customStyle="1" w:styleId="70">
    <w:name w:val="标题 7 字符"/>
    <w:basedOn w:val="a0"/>
    <w:link w:val="7"/>
    <w:uiPriority w:val="9"/>
    <w:semiHidden/>
    <w:rsid w:val="007D7D4C"/>
    <w:rPr>
      <w:rFonts w:cstheme="majorBidi"/>
      <w:b/>
      <w:bCs/>
      <w:color w:val="595959" w:themeColor="text1" w:themeTint="A6"/>
    </w:rPr>
  </w:style>
  <w:style w:type="character" w:customStyle="1" w:styleId="80">
    <w:name w:val="标题 8 字符"/>
    <w:basedOn w:val="a0"/>
    <w:link w:val="8"/>
    <w:uiPriority w:val="9"/>
    <w:semiHidden/>
    <w:rsid w:val="007D7D4C"/>
    <w:rPr>
      <w:rFonts w:cstheme="majorBidi"/>
      <w:color w:val="595959" w:themeColor="text1" w:themeTint="A6"/>
    </w:rPr>
  </w:style>
  <w:style w:type="character" w:customStyle="1" w:styleId="90">
    <w:name w:val="标题 9 字符"/>
    <w:basedOn w:val="a0"/>
    <w:link w:val="9"/>
    <w:uiPriority w:val="9"/>
    <w:semiHidden/>
    <w:rsid w:val="007D7D4C"/>
    <w:rPr>
      <w:rFonts w:eastAsiaTheme="majorEastAsia" w:cstheme="majorBidi"/>
      <w:color w:val="595959" w:themeColor="text1" w:themeTint="A6"/>
    </w:rPr>
  </w:style>
  <w:style w:type="paragraph" w:styleId="a3">
    <w:name w:val="Title"/>
    <w:basedOn w:val="a"/>
    <w:next w:val="a"/>
    <w:link w:val="a4"/>
    <w:uiPriority w:val="10"/>
    <w:qFormat/>
    <w:rsid w:val="007D7D4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7D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7D4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7D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7D4C"/>
    <w:pPr>
      <w:spacing w:before="160" w:after="160"/>
      <w:jc w:val="center"/>
    </w:pPr>
    <w:rPr>
      <w:i/>
      <w:iCs/>
      <w:color w:val="404040" w:themeColor="text1" w:themeTint="BF"/>
    </w:rPr>
  </w:style>
  <w:style w:type="character" w:customStyle="1" w:styleId="a8">
    <w:name w:val="引用 字符"/>
    <w:basedOn w:val="a0"/>
    <w:link w:val="a7"/>
    <w:uiPriority w:val="29"/>
    <w:rsid w:val="007D7D4C"/>
    <w:rPr>
      <w:i/>
      <w:iCs/>
      <w:color w:val="404040" w:themeColor="text1" w:themeTint="BF"/>
    </w:rPr>
  </w:style>
  <w:style w:type="paragraph" w:styleId="a9">
    <w:name w:val="List Paragraph"/>
    <w:basedOn w:val="a"/>
    <w:uiPriority w:val="34"/>
    <w:qFormat/>
    <w:rsid w:val="007D7D4C"/>
    <w:pPr>
      <w:ind w:left="720"/>
      <w:contextualSpacing/>
    </w:pPr>
  </w:style>
  <w:style w:type="character" w:styleId="aa">
    <w:name w:val="Intense Emphasis"/>
    <w:basedOn w:val="a0"/>
    <w:uiPriority w:val="21"/>
    <w:qFormat/>
    <w:rsid w:val="007D7D4C"/>
    <w:rPr>
      <w:i/>
      <w:iCs/>
      <w:color w:val="0F4761" w:themeColor="accent1" w:themeShade="BF"/>
    </w:rPr>
  </w:style>
  <w:style w:type="paragraph" w:styleId="ab">
    <w:name w:val="Intense Quote"/>
    <w:basedOn w:val="a"/>
    <w:next w:val="a"/>
    <w:link w:val="ac"/>
    <w:uiPriority w:val="30"/>
    <w:qFormat/>
    <w:rsid w:val="007D7D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D7D4C"/>
    <w:rPr>
      <w:i/>
      <w:iCs/>
      <w:color w:val="0F4761" w:themeColor="accent1" w:themeShade="BF"/>
    </w:rPr>
  </w:style>
  <w:style w:type="character" w:styleId="ad">
    <w:name w:val="Intense Reference"/>
    <w:basedOn w:val="a0"/>
    <w:uiPriority w:val="32"/>
    <w:qFormat/>
    <w:rsid w:val="007D7D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81893">
      <w:bodyDiv w:val="1"/>
      <w:marLeft w:val="0"/>
      <w:marRight w:val="0"/>
      <w:marTop w:val="0"/>
      <w:marBottom w:val="0"/>
      <w:divBdr>
        <w:top w:val="none" w:sz="0" w:space="0" w:color="auto"/>
        <w:left w:val="none" w:sz="0" w:space="0" w:color="auto"/>
        <w:bottom w:val="none" w:sz="0" w:space="0" w:color="auto"/>
        <w:right w:val="none" w:sz="0" w:space="0" w:color="auto"/>
      </w:divBdr>
      <w:divsChild>
        <w:div w:id="1302539904">
          <w:marLeft w:val="0"/>
          <w:marRight w:val="0"/>
          <w:marTop w:val="0"/>
          <w:marBottom w:val="300"/>
          <w:divBdr>
            <w:top w:val="none" w:sz="0" w:space="0" w:color="auto"/>
            <w:left w:val="none" w:sz="0" w:space="0" w:color="auto"/>
            <w:bottom w:val="none" w:sz="0" w:space="0" w:color="auto"/>
            <w:right w:val="none" w:sz="0" w:space="0" w:color="auto"/>
          </w:divBdr>
        </w:div>
        <w:div w:id="2087609670">
          <w:marLeft w:val="0"/>
          <w:marRight w:val="0"/>
          <w:marTop w:val="0"/>
          <w:marBottom w:val="0"/>
          <w:divBdr>
            <w:top w:val="none" w:sz="0" w:space="0" w:color="auto"/>
            <w:left w:val="none" w:sz="0" w:space="0" w:color="auto"/>
            <w:bottom w:val="none" w:sz="0" w:space="0" w:color="auto"/>
            <w:right w:val="none" w:sz="0" w:space="0" w:color="auto"/>
          </w:divBdr>
        </w:div>
      </w:divsChild>
    </w:div>
    <w:div w:id="1960137523">
      <w:bodyDiv w:val="1"/>
      <w:marLeft w:val="0"/>
      <w:marRight w:val="0"/>
      <w:marTop w:val="0"/>
      <w:marBottom w:val="0"/>
      <w:divBdr>
        <w:top w:val="none" w:sz="0" w:space="0" w:color="auto"/>
        <w:left w:val="none" w:sz="0" w:space="0" w:color="auto"/>
        <w:bottom w:val="none" w:sz="0" w:space="0" w:color="auto"/>
        <w:right w:val="none" w:sz="0" w:space="0" w:color="auto"/>
      </w:divBdr>
      <w:divsChild>
        <w:div w:id="1578438984">
          <w:marLeft w:val="0"/>
          <w:marRight w:val="0"/>
          <w:marTop w:val="0"/>
          <w:marBottom w:val="300"/>
          <w:divBdr>
            <w:top w:val="none" w:sz="0" w:space="0" w:color="auto"/>
            <w:left w:val="none" w:sz="0" w:space="0" w:color="auto"/>
            <w:bottom w:val="none" w:sz="0" w:space="0" w:color="auto"/>
            <w:right w:val="none" w:sz="0" w:space="0" w:color="auto"/>
          </w:divBdr>
        </w:div>
        <w:div w:id="1897742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3053</Words>
  <Characters>3084</Characters>
  <Application>Microsoft Office Word</Application>
  <DocSecurity>0</DocSecurity>
  <Lines>81</Lines>
  <Paragraphs>46</Paragraphs>
  <ScaleCrop>false</ScaleCrop>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潘光宏 pghansh</dc:creator>
  <cp:keywords/>
  <dc:description/>
  <cp:lastModifiedBy>潘光宏 pghansh</cp:lastModifiedBy>
  <cp:revision>3</cp:revision>
  <dcterms:created xsi:type="dcterms:W3CDTF">2025-05-10T05:34:00Z</dcterms:created>
  <dcterms:modified xsi:type="dcterms:W3CDTF">2025-05-10T05:38:00Z</dcterms:modified>
</cp:coreProperties>
</file>